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248" w:hanging="0"/>
        <w:rPr/>
      </w:pPr>
      <w:r>
        <w:rPr/>
        <w:t xml:space="preserve">        </w:t>
      </w:r>
      <w:r>
        <w:rPr/>
        <w:t xml:space="preserve">Załącznik do decyzji  Nr …../2024  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                                                              </w:t>
      </w:r>
      <w:r>
        <w:rPr/>
        <w:t xml:space="preserve">Komendanta Powiatowego Policji     </w:t>
        <w:br/>
        <w:tab/>
        <w:tab/>
        <w:tab/>
        <w:tab/>
        <w:t xml:space="preserve">        w Sanoku z dnia ……..2024 r. 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Procedura dokonywania zgłoszeń zewnętrznych naruszeń prawa oraz ochrony osób dokonujących zgłoszenia w KPP w Sanoku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</w:rPr>
      </w:pPr>
      <w:r>
        <w:rPr>
          <w:b/>
        </w:rPr>
        <w:t>§ 1. Użyte w procedurze określenia oznaczają: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>anonim</w:t>
      </w:r>
      <w:r>
        <w:rPr/>
        <w:t xml:space="preserve"> – zgłoszenie dokonane przez osobę, co do której nie jest możliwa identyfikacja tożsamości; 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>Komenda</w:t>
      </w:r>
      <w:r>
        <w:rPr/>
        <w:t xml:space="preserve"> – Komenda Powiatowa Policji w Sanoku;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 xml:space="preserve">Komendant </w:t>
      </w:r>
      <w:r>
        <w:rPr/>
        <w:t>– Komendant Powiatowy Policji w Sanoku;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 xml:space="preserve">Komisja  - </w:t>
      </w:r>
      <w:r>
        <w:rPr/>
        <w:t>Komisja Wyjaśniająca</w:t>
      </w:r>
      <w:r>
        <w:rPr>
          <w:b/>
        </w:rPr>
        <w:t xml:space="preserve"> </w:t>
      </w:r>
      <w:r>
        <w:rPr/>
        <w:t>powołana przez Komendanta Powiatowego Policji       w Sanoku do kompleksowego wyjaśnienia okoliczności wskazanych w zgłoszeniu nieprawidłowości;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>Pełnomocnik ds. zgłoszeń -</w:t>
      </w:r>
      <w:r>
        <w:rPr/>
        <w:t xml:space="preserve">  osoba odpowiedzialna za przyjmowanie i rozpatrywanie zgłoszeń naruszeń prawa w Komendzie;</w:t>
      </w:r>
    </w:p>
    <w:p>
      <w:pPr>
        <w:pStyle w:val="Normal"/>
        <w:numPr>
          <w:ilvl w:val="0"/>
          <w:numId w:val="2"/>
        </w:numPr>
        <w:spacing w:before="0" w:after="0"/>
        <w:ind w:left="426" w:hanging="426"/>
        <w:jc w:val="both"/>
        <w:rPr/>
      </w:pPr>
      <w:r>
        <w:rPr>
          <w:b/>
        </w:rPr>
        <w:t>działanie następcze</w:t>
      </w:r>
      <w:r>
        <w:rPr/>
        <w:t xml:space="preserve"> – działania podjęte przez odbiorcę zgłoszenia w celu oceny prawidłowości informacji zawartych w zgłoszeniu oraz przeciwdziałania naruszeń prawa będącemu przedmiotem zgłoszenia, w szczególności poprzez postępowanie wyjaśniające, wszczęcie kontroli lub postępowania administracyjnego, wniesienie oskarżenia, działanie w celu odzyskania środków finansowych lub zamknięcia procedury realizowanej</w:t>
        <w:br/>
        <w:t>w ramach wewnętrznej procedury dokonywania zgłoszeń naruszeń prawa</w:t>
        <w:br/>
        <w:t>i podejmowania działań następczych lub procedury przyjmowania zgłoszeń zewnętrznych i podejmowania działań następczych;</w:t>
      </w:r>
    </w:p>
    <w:p>
      <w:pPr>
        <w:pStyle w:val="ListParagraph"/>
        <w:numPr>
          <w:ilvl w:val="0"/>
          <w:numId w:val="2"/>
        </w:numPr>
        <w:spacing w:before="0" w:after="0"/>
        <w:ind w:left="426" w:hanging="426"/>
        <w:contextualSpacing/>
        <w:jc w:val="both"/>
        <w:rPr/>
      </w:pPr>
      <w:r>
        <w:rPr>
          <w:b/>
        </w:rPr>
        <w:t>działanie odwetowe</w:t>
      </w:r>
      <w:r>
        <w:rPr/>
        <w:t xml:space="preserve"> – bezpośrednie lub pośrednie działanie lub zaniechanie, związane     z dokonanym zgłoszeniem nieprawidłowości, którego celem lub skutkiem jest                    pogorszenie sytuacji osoby dokonującej zgłoszenia;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informacja o naruszeniu prawa</w:t>
      </w:r>
      <w:r>
        <w:rPr/>
        <w:t xml:space="preserve"> - informacje, w tym uzasadnione podejrzenie dotyczące zaistniałego  lub potencjalnego naruszenia prawa, do którego doszło lub prawdopodobnie dojdzie w podmiocie prawnym, w którym sygnalista uczestniczył w procesie rekrutacji, pracuje lub pracowała, lub w innym podmiocie prawnym, z którym sygnalista utrzymuje lub utrzymywał kontakt w kontekście związanym z pracą/służbą, lub informację dotyczącą próby ukrycia takiego naruszenia prawa;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informacja zwrotna</w:t>
      </w:r>
      <w:r>
        <w:rPr/>
        <w:t xml:space="preserve"> – przekazanie sygnaliście informacji na temat planowanych lub podjętych działań następczych i powodów takich działań;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kontekst związany z pracą –</w:t>
      </w:r>
      <w:r>
        <w:rPr/>
        <w:t xml:space="preserve"> obecne lub przyszłe działania związane z pracą/służbą,        w ramach których - niezależnie od charakteru tych działań - osoby mogą uzyskać informacje na temat naruszeń i doświadczyć działań odwetowych w przypadku zgłoszenia takich informacji;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naruszenie</w:t>
      </w:r>
      <w:r>
        <w:rPr>
          <w:b/>
          <w:i/>
        </w:rPr>
        <w:t xml:space="preserve"> –</w:t>
      </w:r>
      <w:r>
        <w:rPr/>
        <w:t xml:space="preserve"> działanie lub zaniechanie, które jest niezgodne z prawem;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 xml:space="preserve">sygnalista - </w:t>
      </w:r>
      <w:r>
        <w:rPr/>
        <w:t xml:space="preserve">osoba fizyczna lub prawna, która zgłasza lub ujawnia informacje na temat naruszeń uzyskanych w kontekście związanym z pracą/służbą z pominięciem drogi służbowej;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 xml:space="preserve">osoba, której zgłoszenie dotyczy – </w:t>
      </w:r>
      <w:r>
        <w:rPr/>
        <w:t xml:space="preserve">osoba fizyczna lub prawna, wskazana w zgłoszeniu lub ujawnieniu publicznym jako osoba, która dopuściła się naruszenia prawa, lub jako osoba, z którą osoba, która dopuściła się naruszenia prawa jest powiązana;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osoba pomagająca w dokonaniu zgłoszenia</w:t>
      </w:r>
      <w:r>
        <w:rPr/>
        <w:t xml:space="preserve"> – osoba fizyczną lub prawna, która pomaga osobie dokonującej zgłoszenia w tej czynności i której pomoc nie powinna być ujawniona;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osoba powiązana ze zgłaszającym</w:t>
      </w:r>
      <w:r>
        <w:rPr/>
        <w:t xml:space="preserve"> – należy przez to rozumieć osobę fizyczną, która może doświadczyć działań odwetowych, w kontekście związanym z pracą w tym współpracownika lub członków rodziny zgłaszającego;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 xml:space="preserve">rejestr – </w:t>
      </w:r>
      <w:r>
        <w:rPr/>
        <w:t xml:space="preserve">Rejestr zgłoszeń zewnętrznych;  </w:t>
      </w:r>
    </w:p>
    <w:p>
      <w:pPr>
        <w:pStyle w:val="ListParagraph"/>
        <w:numPr>
          <w:ilvl w:val="0"/>
          <w:numId w:val="2"/>
        </w:numPr>
        <w:ind w:left="426" w:hanging="426"/>
        <w:jc w:val="both"/>
        <w:rPr/>
      </w:pPr>
      <w:r>
        <w:rPr>
          <w:b/>
        </w:rPr>
        <w:t>zgłoszeniu zewnętrznym</w:t>
      </w:r>
      <w:r>
        <w:rPr/>
        <w:t xml:space="preserve"> - należy przez to rozumieć ustane lub pisemne przekazanie do Komendy Powiatowej Policji informacji o naruszeniu prawa w kontekście związanym </w:t>
        <w:br/>
        <w:t xml:space="preserve">z pracą. </w:t>
      </w:r>
    </w:p>
    <w:p>
      <w:pPr>
        <w:pStyle w:val="ListParagraph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§ 2. Zakres procedury.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Komenda Powiatowa Policji w Sanoku przyjmuje zgłoszenia zewnętrzne o naruszeniu prawa.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 xml:space="preserve">Naruszeniem prawa, które podlega zgłoszeniu jest działanie lub zaniechanie działania niezgodne z prawem lub mające na celu obejście prawa dotyczące:  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korupcji;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zamówień publicznych;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usług, produktów i rynków finansowych;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przeciwdziałania praniu pieniędzy oraz finansowaniu terroryzmu;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bezpieczeństwa produktów i ich zgodności z wymogami;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bezpieczeństwa transportu;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ochrony środowiska;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ochrony radiologicznej i bezpieczeństwa jądrowego;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bezpieczeństwa żywności i pasz;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zdrowia i dobrostanu zwierząt;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zdrowia publicznego;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ochrony konsumentów;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ochrony prywatności i danych osobowych;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bezpieczeństwa sieci i systemów teleinformatycznych;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>interesów finansowych Skarbu Państwa Rzeczypospolitej Polskiej, jednostki samorządu terytorialnego oraz Unii Europejskiej:</w:t>
      </w:r>
    </w:p>
    <w:p>
      <w:pPr>
        <w:pStyle w:val="ListParagraph"/>
        <w:numPr>
          <w:ilvl w:val="0"/>
          <w:numId w:val="20"/>
        </w:numPr>
        <w:jc w:val="both"/>
        <w:rPr/>
      </w:pPr>
      <w:r>
        <w:rPr/>
        <w:t xml:space="preserve">rynku wewnętrznego Unii Europejskiej, w tym publicznoprawnych zasad konkurencji </w:t>
        <w:br/>
        <w:t>i pomocy państwa oraz opodatkowania osób prawnych;</w:t>
      </w:r>
    </w:p>
    <w:p>
      <w:pPr>
        <w:pStyle w:val="ListParagraph"/>
        <w:ind w:left="0" w:hanging="0"/>
        <w:jc w:val="both"/>
        <w:rPr/>
      </w:pPr>
      <w:r>
        <w:rPr/>
        <w:t>r) konstytucyjnych wolności i praw człowieka i obywatela – występujące w stosunkach jednostki z organami władzy publicznej i niezwiązane z dziedzinami wskazanymi w pkt. a-p;</w:t>
      </w:r>
    </w:p>
    <w:p>
      <w:pPr>
        <w:pStyle w:val="ListParagraph"/>
        <w:ind w:left="786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b/>
        </w:rPr>
        <w:t>§ 3. Osoby odpowiedzialne za wdrożenie procedury oraz wstępna weryfikacja zgłoszenia zewnętrznego</w:t>
      </w:r>
      <w:r>
        <w:rPr/>
        <w:t xml:space="preserve"> 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Komendant zapewnia wdrożenie procedury w tym środków niezbędnych do realizacji zadań wynikających z niniejszej procedury.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Osobą odpowiedzialną za przyjmowanie i rozpatrywanie zgłoszeń naruszeń prawa oraz prowadzenie Rejestru zgłoszeń w Komendzie jest Pełnomocnik ds. zgłoszeń.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Komendant do realizacji zadań Pełnomocnika ds. zgłoszeń wyznacza naczelnika Wydziału Do Walki z Przestępczością Gospodarczą KPP w Sanoku.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color w:val="000000"/>
          <w:u w:val="none"/>
        </w:rPr>
        <w:t>W przypadku nieobecności osób wskazanych w ust. 3 lub gdy zgłoszenie dotyczy tych osób Komendant do realizacji zadań Pełnomocnika ds. zgłoszeń wyznacza Zastępcę Naczelnika Wydziału</w:t>
      </w:r>
      <w:r>
        <w:rPr/>
        <w:t xml:space="preserve"> Prewencji.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Pełnomocnik każdorazowo informuje o wpłynięciu zgłoszenia  nieprawidłowości</w:t>
        <w:br/>
        <w:t>- Komendanta.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Pełnomocnik dokonuje wstępnej weryfikacji zgłoszenia zewnętrznego, polegającej na ustaleniu, czy zgłoszenie dotyczy informacji o naruszeniu prawa, oraz na ustaleniu, czy zgłoszenie dotyczy naruszeń prawa w dziedzinie należącej do zakresu działania tego organu, a jeżeli nie należy – na ustaleniu organu publicznego właściwego do podjęcia działań następczych.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Jeżeli zgłoszenie nie należy do zakresu działania Komendy przekazuje zgłoszenie zewnętrzne, nie później jednak niż w terminie 14 dni od dokonania zgłoszenia,</w:t>
        <w:br/>
        <w:t xml:space="preserve">a w uzasadnionych przypadkach – nie później niż w terminie 30 dni, do organu publicznego właściwego do podjęcia działań następczych - w przypadku gdy zgłoszenie dotyczy naruszeń prawa w dziedzinie należącej do zakresu działania tego organu - oraz informuje o tym sygnalistę.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Komendant odstępuje od rozpatrzenia  zgłoszenia zewnętrznego, jeżeli zgłoszenie nie dotyczy informacji o naruszeniu prawa, informuje o tym sygnalistę oraz o  możliwości zgłoszenia w trybie przewidzianym w przepisach odrębnych, w szczególności jako przedmiot powództwa cywilnego, zawiadomienia o podejrzeniu popełnienia przestępstwa, skargi do Sądu Administracyjnego, skargi, wniosku lub petycji oraz może być przedstawiona właściwym organom do rozpatrzenia w innym trybie.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W przypadku gdy zgłoszenie dotyczy naruszeń prawa w dziedzinie należącej do zakresu działania Komendanta, wyznacza on komisję do przeprowadzenia postępowania wyjaśniającego dotyczącego zgłoszenia zewnętrznego na podstawie kwalifikacji zawodowych w szczególności wiedzy fachowej na temat prawa i praktyk w dziedzinie ochrony danych osobowych oraz umiejętności wypełnienia powierzonych zadań.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 xml:space="preserve">Przewodniczącym komisji wyjaśniającej jest Pełnomocnik ds. zgłoszeń, a pozostali członkowie wyznaczeni są decyzją Komendanta. 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Osoby wyznaczone są obowiązane do zachowania tajemnicy w zakresie informacji</w:t>
        <w:br/>
        <w:t>i danych osobowych, które uzyskały w ramach procedowania zgłoszenia. W tym celu podpisują: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upoważnienie do przetwarzania danych załącznik nr 1 do procedury;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oświadczenie o bezstronności załącznik nr 2 do procedury;</w:t>
      </w:r>
    </w:p>
    <w:p>
      <w:pPr>
        <w:pStyle w:val="ListParagraph"/>
        <w:numPr>
          <w:ilvl w:val="0"/>
          <w:numId w:val="9"/>
        </w:numPr>
        <w:jc w:val="both"/>
        <w:rPr/>
      </w:pPr>
      <w:r>
        <w:rPr/>
        <w:t>oświadczenie o zachowaniu w poufności wszelkich informacji uzyskanych w ramach prowadzonego postępowania załącznik nr 3 do procedury.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Komendant sprawuje bezpośredni nadzór nad Pełnomocnikiem ds. zgłoszeń</w:t>
      </w:r>
      <w:r>
        <w:rPr>
          <w:color w:val="FF0000"/>
        </w:rPr>
        <w:t xml:space="preserve"> </w:t>
      </w:r>
      <w:r>
        <w:rPr/>
        <w:t xml:space="preserve">w zakresie przyjmowania i rozpatrywania zgłoszeń nieprawidłowości oraz jest odpowiedzialny za skuteczność i adekwatność  procedury w odniesieniu do Komendy. </w:t>
      </w:r>
    </w:p>
    <w:p>
      <w:pPr>
        <w:pStyle w:val="ListParagraph"/>
        <w:ind w:left="709" w:hanging="0"/>
        <w:jc w:val="both"/>
        <w:rPr>
          <w:strike/>
        </w:rPr>
      </w:pPr>
      <w:r>
        <w:rPr>
          <w:strike/>
        </w:rPr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 xml:space="preserve">§ 4. Zgłaszanie nieprawidłowości zewnętrznych . </w:t>
      </w:r>
    </w:p>
    <w:p>
      <w:pPr>
        <w:pStyle w:val="ListParagraph"/>
        <w:numPr>
          <w:ilvl w:val="0"/>
          <w:numId w:val="5"/>
        </w:numPr>
        <w:jc w:val="both"/>
        <w:rPr>
          <w:b/>
          <w:b/>
        </w:rPr>
      </w:pPr>
      <w:r>
        <w:rPr/>
        <w:t xml:space="preserve"> </w:t>
      </w:r>
      <w:r>
        <w:rPr/>
        <w:t>Zgłoszenia nieprawidłowości mogą być przekazywane ustnie lub pisemnie</w:t>
      </w:r>
      <w:r>
        <w:rPr>
          <w:b/>
        </w:rPr>
        <w:t>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 </w:t>
      </w:r>
      <w:r>
        <w:rPr/>
        <w:t xml:space="preserve">Anonimowe zgłoszenie nieprawidłowości nie będą rozpatrywane. 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Zgłoszenia pisemnego dokonuje się na formularzu stanowiącym załącznik nr 4 do procedury poprzez:</w:t>
      </w:r>
    </w:p>
    <w:p>
      <w:pPr>
        <w:pStyle w:val="ListParagraph"/>
        <w:numPr>
          <w:ilvl w:val="0"/>
          <w:numId w:val="19"/>
        </w:numPr>
        <w:jc w:val="both"/>
        <w:rPr/>
      </w:pPr>
      <w:r>
        <w:rPr/>
        <w:t>wysłanie go na adres: Komenda Powiatowa Policji w Sanoku, ul. Witkiewicza 3, 38-500 Sanok, w zamkniętej kopercie z dopiskiem: „</w:t>
      </w:r>
      <w:r>
        <w:rPr>
          <w:b/>
          <w:u w:val="single"/>
        </w:rPr>
        <w:t>Zgłoszenie zewnętrzne – do rąk własnych Pełnomocnika ds. zgłoszeń. Nie otwierać w sekretariacie”</w:t>
      </w:r>
      <w:r>
        <w:rPr/>
        <w:t xml:space="preserve"> </w:t>
      </w:r>
    </w:p>
    <w:p>
      <w:pPr>
        <w:pStyle w:val="ListParagraph"/>
        <w:numPr>
          <w:ilvl w:val="0"/>
          <w:numId w:val="19"/>
        </w:numPr>
        <w:jc w:val="both"/>
        <w:rPr>
          <w:u w:val="single"/>
        </w:rPr>
      </w:pPr>
      <w:r>
        <w:rPr/>
        <w:t xml:space="preserve">w postaci elektronicznej </w:t>
      </w:r>
      <w:r>
        <w:rPr>
          <w:color w:val="000000"/>
        </w:rPr>
        <w:t>–</w:t>
      </w:r>
      <w:r>
        <w:rPr>
          <w:color w:val="FF0000"/>
        </w:rPr>
        <w:t xml:space="preserve"> </w:t>
      </w:r>
      <w:r>
        <w:rPr>
          <w:rStyle w:val="Czeinternetowe"/>
          <w:color w:val="FF0000"/>
        </w:rPr>
        <w:t>sygnalista.sanok@rz.policja.gov.pl</w:t>
      </w:r>
    </w:p>
    <w:p>
      <w:pPr>
        <w:pStyle w:val="ListParagraph"/>
        <w:numPr>
          <w:ilvl w:val="0"/>
          <w:numId w:val="19"/>
        </w:numPr>
        <w:jc w:val="both"/>
        <w:rPr>
          <w:u w:val="single"/>
        </w:rPr>
      </w:pPr>
      <w:r>
        <w:rPr/>
        <w:t>Zgłoszenie ustne może być dokonane na wniosek sygnalisty, podczas bezpośredniego spotkania w KPP w Sanoku, zorganizowanego w terminie 14 dni od jego wpływu takiego wniosku. W trosce o zachowanie poufności tożsamości sygnalisty spotkanie takie organizowane jest po uprzednim wyznaczeniu jego terminu z Pełnomocnikiem</w:t>
        <w:br/>
        <w:t>ds. zgłoszeń.</w:t>
      </w:r>
    </w:p>
    <w:p>
      <w:pPr>
        <w:pStyle w:val="ListParagraph"/>
        <w:numPr>
          <w:ilvl w:val="0"/>
          <w:numId w:val="21"/>
        </w:numPr>
        <w:jc w:val="both"/>
        <w:rPr/>
      </w:pPr>
      <w:r>
        <w:rPr/>
        <w:t xml:space="preserve">wniosek można złożyć pisemnie jak w ust 3 pkt. a i b; </w:t>
      </w:r>
    </w:p>
    <w:p>
      <w:pPr>
        <w:pStyle w:val="ListParagraph"/>
        <w:numPr>
          <w:ilvl w:val="0"/>
          <w:numId w:val="21"/>
        </w:numPr>
        <w:jc w:val="both"/>
        <w:rPr/>
      </w:pPr>
      <w:r>
        <w:rPr/>
        <w:t xml:space="preserve">zgłoszenie ustne dokumentowane jest za zgodą sygnalisty w formie protokołu </w:t>
        <w:br/>
        <w:t>z rozmowy dokonywane przez przyjmującego zgłoszenie.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color w:val="FF0000"/>
        </w:rPr>
        <w:t xml:space="preserve"> </w:t>
      </w:r>
      <w:r>
        <w:rPr/>
        <w:t>Zgłoszenie powinno zawierać w szczególności:</w:t>
      </w:r>
    </w:p>
    <w:p>
      <w:pPr>
        <w:pStyle w:val="ListParagraph"/>
        <w:numPr>
          <w:ilvl w:val="0"/>
          <w:numId w:val="22"/>
        </w:numPr>
        <w:jc w:val="both"/>
        <w:rPr/>
      </w:pPr>
      <w:r>
        <w:rPr/>
        <w:t xml:space="preserve">dane sygnalisty, tj. imię, nazwisko, stanowisko, miejsce pracy/służby; </w:t>
      </w:r>
    </w:p>
    <w:p>
      <w:pPr>
        <w:pStyle w:val="ListParagraph"/>
        <w:numPr>
          <w:ilvl w:val="0"/>
          <w:numId w:val="22"/>
        </w:numPr>
        <w:jc w:val="both"/>
        <w:rPr/>
      </w:pPr>
      <w:r>
        <w:rPr/>
        <w:t>datę i miejsce sporządzenia;</w:t>
      </w:r>
    </w:p>
    <w:p>
      <w:pPr>
        <w:pStyle w:val="ListParagraph"/>
        <w:numPr>
          <w:ilvl w:val="0"/>
          <w:numId w:val="22"/>
        </w:numPr>
        <w:jc w:val="both"/>
        <w:rPr/>
      </w:pPr>
      <w:r>
        <w:rPr/>
        <w:t>dane osób, które dopuściły się naruszenia prawa tj. imię, nazwisko, stanowisko, miejsce pracy/służby;</w:t>
      </w:r>
    </w:p>
    <w:p>
      <w:pPr>
        <w:pStyle w:val="ListParagraph"/>
        <w:numPr>
          <w:ilvl w:val="0"/>
          <w:numId w:val="22"/>
        </w:numPr>
        <w:jc w:val="both"/>
        <w:rPr/>
      </w:pPr>
      <w:r>
        <w:rPr/>
        <w:t>opis nieprawidłowości oraz ich daty.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Zgłoszenie może być dodatkowo udokumentowane zebranymi dowodami i wykazem świadków.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>Pełnomocnik ds. zgłoszeń w ciągu 7 dni od przyjęcia zgłoszenia zewnętrznego potwierdza sygnaliście przyjęcie zgłoszenia, chyba że sygnalista nie podał adresu do kontaktu załącznik nr 5 do procedury. Podczas procedowania zgłoszeń podejmowane są środki: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uniemożliwiające uzyskanie dostępu do informacji objętej zgłoszeniem wewnętrznym przez osoby nieupoważnione;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>zapewniające ochronę poufności tożsamości sygnalisty i osoby, której zgłoszenie dotyczy;</w:t>
      </w:r>
    </w:p>
    <w:p>
      <w:pPr>
        <w:pStyle w:val="ListParagraph"/>
        <w:numPr>
          <w:ilvl w:val="0"/>
          <w:numId w:val="6"/>
        </w:numPr>
        <w:jc w:val="both"/>
        <w:rPr/>
      </w:pPr>
      <w:r>
        <w:rPr/>
        <w:t xml:space="preserve">ochrona poufności dotyczy informacji na podstawie, których można bezpośrednio lub pośrednio zidentyfikować tożsamość takich osób.  </w:t>
      </w:r>
    </w:p>
    <w:p>
      <w:pPr>
        <w:pStyle w:val="ListParagraph"/>
        <w:numPr>
          <w:ilvl w:val="0"/>
          <w:numId w:val="5"/>
        </w:numPr>
        <w:jc w:val="both"/>
        <w:rPr/>
      </w:pPr>
      <w:r>
        <w:rPr/>
        <w:t xml:space="preserve"> </w:t>
      </w:r>
      <w:r>
        <w:rPr/>
        <w:t>Zgłoszenie może mieć charakter:</w:t>
      </w:r>
    </w:p>
    <w:p>
      <w:pPr>
        <w:pStyle w:val="ListParagraph"/>
        <w:tabs>
          <w:tab w:val="clear" w:pos="708"/>
          <w:tab w:val="left" w:pos="851" w:leader="none"/>
          <w:tab w:val="left" w:pos="1276" w:leader="none"/>
        </w:tabs>
        <w:ind w:left="0" w:hanging="0"/>
        <w:jc w:val="both"/>
        <w:rPr/>
      </w:pPr>
      <w:r>
        <w:rPr/>
        <w:t>a) jawny, gdy sygnalista zgadza się na ujawnienie swojej tożsamości osobom    zaangażowanym w wyjaśnienie zgłoszenia;</w:t>
      </w:r>
    </w:p>
    <w:p>
      <w:pPr>
        <w:pStyle w:val="ListParagraph"/>
        <w:tabs>
          <w:tab w:val="clear" w:pos="708"/>
          <w:tab w:val="left" w:pos="851" w:leader="none"/>
          <w:tab w:val="left" w:pos="1276" w:leader="none"/>
        </w:tabs>
        <w:ind w:left="0" w:hanging="0"/>
        <w:jc w:val="both"/>
        <w:rPr/>
      </w:pPr>
      <w:r>
        <w:rPr/>
        <w:t xml:space="preserve">b)  poufny, gdy sygnalista nie zgadza się na ujawnienie swoich danych i dane podlegają utajnieniu. </w:t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 xml:space="preserve">§ 5. Postępowanie wyjaśniające i następcze.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Zgłoszenia traktowane są z należytą powagą i starannością w sposób poufny, a przy ich rozpatrywaniu obowiązuje zasada bezstronności i obiektywizmu. 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Podczas rozpatrywania zgłoszeń wszyscy uczestnicy postępowania są zobowiązani do dołożenia należytej staranności, z zachowaniem poszanowania godności i dobrego imienia pracowników i osób, których zgłoszenie dotyczy.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Podczas rozpatrywania zgłoszenia Pełnomocnik może zwrócić się do sygnalisty na podany przez niego adres do kontaktu, o wyjaśnienia lub dodatkowe informacji, jakie mogą być w jego posiadaniu.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Pełnomocnik przekazuje sygnaliście informację zwrotną w terminie nie przekraczającym 3 miesięcy od daty przyjęcia zgłoszenia zewnętrznego.     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 xml:space="preserve">W uzasadnionych przypadkach termin ten może zostać wydłużony do 6 miesięcy, o czym należy poinformować sygnalistę przed upływem terminu, którym mowa w pkt. 4. </w:t>
      </w:r>
    </w:p>
    <w:p>
      <w:pPr>
        <w:pStyle w:val="ListParagraph"/>
        <w:ind w:left="1134" w:hanging="425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/>
      </w:pPr>
      <w:r>
        <w:rPr>
          <w:b/>
        </w:rPr>
        <w:t>§ 6. Warunki objęcia ochroną sygnalistów</w:t>
      </w:r>
      <w:r>
        <w:rPr/>
        <w:t>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 xml:space="preserve">Każdy sygnalista powinien zgłosić nieprawidłowość jeśli istnieją po jego stronie uzasadnione podstawy, by sądzić, że przekazane informacje są prawdziwe. 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 xml:space="preserve">Sygnalista i osoby, które pomagały w dokonaniu zgłoszenia, jeśli działały w dobrej wierze, (tj. na podstawie uzasadnionego podejrzenia mającego podstawę w posiadanych informacjach, które obiektywnie uprawdopodabniają  zgłaszane nieprawidłowości) podlegają ochronie przed możliwymi działania odwetowymi, dyskryminacją i innymi formami wykluczenia lub nękania. 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>Zapewniając ochronę sygnaliście Komendant w szczególności:</w:t>
      </w:r>
    </w:p>
    <w:p>
      <w:pPr>
        <w:pStyle w:val="ListParagraph"/>
        <w:numPr>
          <w:ilvl w:val="0"/>
          <w:numId w:val="23"/>
        </w:numPr>
        <w:jc w:val="both"/>
        <w:rPr/>
      </w:pPr>
      <w:r>
        <w:rPr/>
        <w:t>podejmuje działania gwarantujące poszanowanie zasady poufności i anonimowości danych, ochronę tożsamości na każdym etapie postępowania wyjaśniającego, jak i po jego zakończeniu;</w:t>
      </w:r>
    </w:p>
    <w:p>
      <w:pPr>
        <w:pStyle w:val="ListParagraph"/>
        <w:numPr>
          <w:ilvl w:val="0"/>
          <w:numId w:val="23"/>
        </w:numPr>
        <w:jc w:val="both"/>
        <w:rPr/>
      </w:pPr>
      <w:r>
        <w:rPr/>
        <w:t>doprowadza do ukarania osób, którym udowodnione zostało podejmowane jakichkolwiek działań represyjnych i odwetowych względem sygnalisty oraz osoby pomagającej</w:t>
        <w:br/>
        <w:t>w dokonaniu zgłoszenia.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 xml:space="preserve">Osoby objęte ochroną, które doświadczają jakichkolwiek form działania odwetowego </w:t>
        <w:br/>
        <w:t xml:space="preserve">w związku z dokonanym zgłoszeniem, mogą zgłosić te działania odwetowe w analogiczny sposób jak zgłoszenie naruszenia. 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 xml:space="preserve">Sygnalistę należy każdorazowo informować o okolicznościach, w których ujawnienie jej tożsamości stanie się konieczne, np. w razie wszczęcia postępowania karnego. </w:t>
      </w:r>
    </w:p>
    <w:p>
      <w:pPr>
        <w:pStyle w:val="ListParagraph"/>
        <w:numPr>
          <w:ilvl w:val="0"/>
          <w:numId w:val="18"/>
        </w:numPr>
        <w:jc w:val="both"/>
        <w:rPr/>
      </w:pPr>
      <w:r>
        <w:rPr/>
        <w:t xml:space="preserve">Na żądanie sygnalisty organ właściwy do podjęcia działań następczych wydaje nie później niż w terminie miesiąca od dnia otrzymania żądania wydaje zaświadczenie w którym potwierdza, że sygnalista podlega ochronie określonej w przepisach odnoszących się zakazu działań odwetowych i środków ochrony. 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>§ 7</w:t>
      </w:r>
      <w:r>
        <w:rPr/>
        <w:t xml:space="preserve"> . </w:t>
      </w:r>
      <w:r>
        <w:rPr>
          <w:b/>
        </w:rPr>
        <w:t>Rejestr zgłoszeń zewnętrznych.</w:t>
      </w:r>
    </w:p>
    <w:p>
      <w:pPr>
        <w:pStyle w:val="ListParagraph"/>
        <w:numPr>
          <w:ilvl w:val="0"/>
          <w:numId w:val="24"/>
        </w:numPr>
        <w:jc w:val="both"/>
        <w:rPr/>
      </w:pPr>
      <w:r>
        <w:rPr/>
        <w:t xml:space="preserve">Każde zgłoszenie nieprawidłowości powinno być zarejestrowane w Rejestrze zgłoszeń zewnętrznych niezależnie od dalszego przebiegu postępowania załącznik nr 6 do procedury. </w:t>
      </w:r>
    </w:p>
    <w:p>
      <w:pPr>
        <w:pStyle w:val="ListParagraph"/>
        <w:numPr>
          <w:ilvl w:val="0"/>
          <w:numId w:val="24"/>
        </w:numPr>
        <w:jc w:val="both"/>
        <w:rPr/>
      </w:pPr>
      <w:r>
        <w:rPr/>
        <w:t xml:space="preserve">Za prowadzenie odpowiedzialny jest Pełnomocnik ds. zgłoszeń. </w:t>
      </w:r>
    </w:p>
    <w:p>
      <w:pPr>
        <w:pStyle w:val="ListParagraph"/>
        <w:numPr>
          <w:ilvl w:val="0"/>
          <w:numId w:val="24"/>
        </w:numPr>
        <w:jc w:val="both"/>
        <w:rPr/>
      </w:pPr>
      <w:r>
        <w:rPr/>
        <w:t>Rejestr zgłoszeń wewnętrznych obejmuje: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numer zgłoszenia; 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przedmiot naruszenia;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dane sygnalisty oraz osoby, której dotyczy zgłoszenie niezbędne do identyfikacji tych osób;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datę dokonania zgłoszenia;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informację o podjętych działaniach naprawczych;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informacje o wydaniu zaświadczenia potwierdzającego że sygnalista podlega ochronie przed działaniami odwetowymi;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datę zakończenia sprawy;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>informację o niepodejmowaniu dalszych działań w przypadku gdy zgłoszenie zewnętrzne jest przedmiotem wcześniejszego zgłoszenia przez tą samą osobę lub inną osobę dokonującą zgłoszenia i nie wnosi nowych informacji na temat naruszeń prawa</w:t>
        <w:br/>
        <w:t>w porównaniu z wcześniejszym zgłoszeniem zewnętrznym;</w:t>
      </w:r>
    </w:p>
    <w:p>
      <w:pPr>
        <w:pStyle w:val="ListParagraph"/>
        <w:numPr>
          <w:ilvl w:val="0"/>
          <w:numId w:val="8"/>
        </w:numPr>
        <w:jc w:val="both"/>
        <w:rPr/>
      </w:pPr>
      <w:r>
        <w:rPr/>
        <w:t xml:space="preserve">szacunkową szkodę majątkową, jeżeli została stwierdzona oraz kwoty odzyskane </w:t>
        <w:br/>
        <w:t xml:space="preserve">w wyniku postępowań dotyczących naruszeń prawa będących przedmiotem zgłoszenia – gdy te dane są w posiadaniu organu.  </w:t>
      </w:r>
    </w:p>
    <w:p>
      <w:pPr>
        <w:pStyle w:val="ListParagraph"/>
        <w:numPr>
          <w:ilvl w:val="0"/>
          <w:numId w:val="24"/>
        </w:numPr>
        <w:jc w:val="both"/>
        <w:rPr/>
      </w:pPr>
      <w:r>
        <w:rPr/>
        <w:t xml:space="preserve">Dane osobowe oraz pozostałe informacje w Rejestrze przechowywane są przez 3 lata po zakończeniu roku kalendarzowego, w którym zakończono działania następcze, lub po zakończeniu postępowań zainicjowanych tymi działaniami. </w:t>
      </w:r>
    </w:p>
    <w:p>
      <w:pPr>
        <w:pStyle w:val="ListParagraph"/>
        <w:ind w:left="1134" w:hanging="0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/>
      </w:pPr>
      <w:r>
        <w:rPr>
          <w:b/>
        </w:rPr>
        <w:t xml:space="preserve">§ 8. </w:t>
      </w:r>
      <w:r>
        <w:rPr/>
        <w:t>Komendant za każdy rok kalendarzowy sporządza sprawozdanie zawierające dane statystyczne dotyczące zgłoszeń zewnętrznych, obejmujące:</w:t>
      </w:r>
    </w:p>
    <w:p>
      <w:pPr>
        <w:pStyle w:val="ListParagraph"/>
        <w:numPr>
          <w:ilvl w:val="0"/>
          <w:numId w:val="17"/>
        </w:numPr>
        <w:jc w:val="both"/>
        <w:rPr>
          <w:b/>
          <w:b/>
        </w:rPr>
      </w:pPr>
      <w:r>
        <w:rPr/>
        <w:t>liczbę przyjętych zgłoszeń zewnętrznych</w:t>
      </w:r>
      <w:r>
        <w:rPr>
          <w:b/>
        </w:rPr>
        <w:t>;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>liczbę postępowań wyjaśniających i postępowań wszczętych w wyniku przyjętych zgłoszeń zewnętrznych oraz informację na temat wyniku tych postępowań;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 xml:space="preserve">szacunkową szkodę majątkową, jeżeli została stwierdzona, oraz kwoty odzyskane </w:t>
        <w:br/>
        <w:t>w wyniku postępowań dotyczących naruszeń prawa będących przedmiotem zgłoszenia zewnętrznego o ile organ posiada te dane.;</w:t>
      </w:r>
    </w:p>
    <w:p>
      <w:pPr>
        <w:pStyle w:val="ListParagraph"/>
        <w:numPr>
          <w:ilvl w:val="0"/>
          <w:numId w:val="17"/>
        </w:numPr>
        <w:jc w:val="both"/>
        <w:rPr/>
      </w:pPr>
      <w:r>
        <w:rPr/>
        <w:t xml:space="preserve">dane statystyczne nie obejmują danych osobowych ani informacji stanowiących tajemnicę przedsiębiorstwa. </w:t>
      </w:r>
    </w:p>
    <w:p>
      <w:pPr>
        <w:pStyle w:val="ListParagraph"/>
        <w:jc w:val="both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/>
      </w:pPr>
      <w:r>
        <w:rPr>
          <w:b/>
        </w:rPr>
        <w:t>§ 9</w:t>
      </w:r>
      <w:r>
        <w:rPr/>
        <w:t xml:space="preserve">. Sprawozdanie, o którym mowa w § 8 przekazuje Rzecznikowi Praw Obywatelskich </w:t>
        <w:br/>
        <w:t xml:space="preserve">w terminie do 31 marca roku następującego po roku za jaki sprawozdanie jest sporządzane.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>
          <w:b/>
        </w:rPr>
        <w:t>§ 10</w:t>
      </w:r>
      <w:r>
        <w:rPr/>
        <w:t xml:space="preserve">. Przepisy niniejszej procedury podlegają przeglądowi co najmniej raz na trzy lata. 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Załączniki:</w:t>
      </w:r>
    </w:p>
    <w:p>
      <w:pPr>
        <w:pStyle w:val="ListParagraph"/>
        <w:ind w:left="0" w:hanging="0"/>
        <w:jc w:val="both"/>
        <w:rPr/>
      </w:pPr>
      <w:r>
        <w:rPr/>
        <w:t>Załącznik nr 1 - upoważnienie do przetwarzania danych</w:t>
      </w:r>
    </w:p>
    <w:p>
      <w:pPr>
        <w:pStyle w:val="ListParagraph"/>
        <w:ind w:left="0" w:hanging="0"/>
        <w:jc w:val="both"/>
        <w:rPr/>
      </w:pPr>
      <w:r>
        <w:rPr/>
        <w:t>Załącznik nr 2 - oświadczenie o bezstronności</w:t>
      </w:r>
    </w:p>
    <w:p>
      <w:pPr>
        <w:pStyle w:val="ListParagraph"/>
        <w:ind w:left="0" w:hanging="0"/>
        <w:jc w:val="both"/>
        <w:rPr/>
      </w:pPr>
      <w:r>
        <w:rPr/>
        <w:t>Załącznik nr 3 - klauzula poufności</w:t>
      </w:r>
    </w:p>
    <w:p>
      <w:pPr>
        <w:pStyle w:val="ListParagraph"/>
        <w:ind w:left="0" w:hanging="0"/>
        <w:jc w:val="both"/>
        <w:rPr/>
      </w:pPr>
      <w:r>
        <w:rPr/>
        <w:t>Załącznik nr 4 - wzór formularza zgłoszenia nieprawidłowości przez sygnalistę</w:t>
      </w:r>
    </w:p>
    <w:p>
      <w:pPr>
        <w:pStyle w:val="ListParagraph"/>
        <w:ind w:left="0" w:hanging="0"/>
        <w:jc w:val="both"/>
        <w:rPr/>
      </w:pPr>
      <w:r>
        <w:rPr/>
        <w:t>Załącznik nr 5 - potwierdzenie zgłoszenia nieprawidłowości</w:t>
      </w:r>
    </w:p>
    <w:p>
      <w:pPr>
        <w:pStyle w:val="ListParagraph"/>
        <w:ind w:left="0" w:hanging="0"/>
        <w:jc w:val="both"/>
        <w:rPr/>
      </w:pPr>
      <w:r>
        <w:rPr/>
        <w:t>Załącznik nr 6 - wzór rejestru zgłoszeń zewnętrznych</w:t>
      </w:r>
    </w:p>
    <w:p>
      <w:pPr>
        <w:pStyle w:val="ListParagraph"/>
        <w:ind w:left="0" w:hanging="0"/>
        <w:jc w:val="both"/>
        <w:rPr/>
      </w:pPr>
      <w:r>
        <w:rPr/>
        <w:t>Załącznik nr 7 - wzór klauzuli informacyjnej dla osób wskazanych w zgłoszeniu</w:t>
      </w:r>
    </w:p>
    <w:p>
      <w:pPr>
        <w:pStyle w:val="ListParagraph"/>
        <w:ind w:left="1134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>
        <w:rPr>
          <w:b/>
        </w:rPr>
        <w:t>Załącznik nr 1</w:t>
      </w:r>
    </w:p>
    <w:p>
      <w:pPr>
        <w:pStyle w:val="Normal"/>
        <w:spacing w:lineRule="auto" w:line="240" w:before="0" w:after="0"/>
        <w:jc w:val="right"/>
        <w:rPr>
          <w:b/>
          <w:b/>
          <w:sz w:val="22"/>
        </w:rPr>
      </w:pPr>
      <w:r>
        <w:rPr>
          <w:rFonts w:cs="Arial" w:ascii="Arial" w:hAnsi="Arial"/>
          <w:b/>
          <w:sz w:val="18"/>
          <w:szCs w:val="18"/>
        </w:rPr>
        <w:t xml:space="preserve">     </w:t>
      </w:r>
      <w:r>
        <w:rPr>
          <w:rFonts w:cs="Arial"/>
          <w:b/>
          <w:sz w:val="18"/>
          <w:szCs w:val="18"/>
        </w:rPr>
        <w:tab/>
      </w:r>
      <w:r>
        <w:rPr>
          <w:rFonts w:cs="Arial"/>
          <w:b w:val="false"/>
          <w:bCs w:val="false"/>
          <w:sz w:val="21"/>
          <w:szCs w:val="21"/>
        </w:rPr>
        <w:t>Sanok</w:t>
      </w:r>
      <w:r>
        <w:rPr>
          <w:b w:val="false"/>
          <w:bCs w:val="false"/>
          <w:sz w:val="21"/>
          <w:szCs w:val="21"/>
        </w:rPr>
        <w:t>, dnia …</w:t>
      </w:r>
      <w:r>
        <w:rPr>
          <w:sz w:val="22"/>
        </w:rPr>
        <w:t>…………………………..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</w:t>
      </w:r>
      <w:r>
        <w:rPr>
          <w:sz w:val="16"/>
          <w:szCs w:val="16"/>
        </w:rPr>
        <w:t xml:space="preserve">(Administrator danych lub osoba przez 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  <w:t>niego upoważniona)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0"/>
        <w:jc w:val="center"/>
        <w:rPr>
          <w:b/>
          <w:b/>
          <w:szCs w:val="24"/>
        </w:rPr>
      </w:pPr>
      <w:r>
        <w:rPr>
          <w:b/>
          <w:szCs w:val="24"/>
        </w:rPr>
        <w:t>Upoważnienie Nr ………….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0"/>
        <w:jc w:val="center"/>
        <w:rPr>
          <w:b/>
          <w:b/>
          <w:szCs w:val="24"/>
        </w:rPr>
      </w:pPr>
      <w:r>
        <w:rPr>
          <w:b/>
          <w:szCs w:val="24"/>
        </w:rPr>
        <w:t>do przetwarzania danych osobowych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120"/>
        <w:ind w:left="74" w:right="74" w:firstLine="635"/>
        <w:jc w:val="both"/>
        <w:rPr>
          <w:spacing w:val="4"/>
          <w:sz w:val="22"/>
        </w:rPr>
      </w:pPr>
      <w:r>
        <w:rPr>
          <w:spacing w:val="3"/>
          <w:sz w:val="22"/>
        </w:rPr>
        <w:t xml:space="preserve">Na podstawie 27 ust. 2 Ustawy z dnia 14 czerwca  2024 r. o ochronie sygnalistów oraz </w:t>
        <w:br/>
        <w:t>art. 29 rozporządzenia Parlamentu Europejskiego i Rady (UE) 2016/679</w:t>
      </w:r>
      <w:r>
        <w:rPr>
          <w:spacing w:val="4"/>
          <w:sz w:val="22"/>
        </w:rPr>
        <w:t xml:space="preserve"> z 27.04.2016 r.</w:t>
        <w:br/>
        <w:t>w sprawie ochrony osób fizycznych w związku z przetwarzaniem danych osobowych</w:t>
        <w:br/>
        <w:t>i w sprawie swobodnego przepływu takich danych oraz uchylenia dyrektywy 95/46/WE (ogólne rozporządzenie o ochronie danych) zwanego dalej RODO, nadaję upoważnienie Pani/Panu: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center"/>
        <w:rPr>
          <w:sz w:val="18"/>
          <w:szCs w:val="18"/>
        </w:rPr>
      </w:pPr>
      <w:r>
        <w:rPr>
          <w:sz w:val="18"/>
          <w:szCs w:val="18"/>
        </w:rPr>
        <w:t>(identyfikator kadrowy)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both"/>
        <w:rPr>
          <w:sz w:val="22"/>
        </w:rPr>
      </w:pPr>
      <w:r>
        <w:rPr>
          <w:sz w:val="22"/>
        </w:rPr>
        <w:t xml:space="preserve">Upoważniam Panią/a do przetwarzania danych osobowych w zakresie niezbędnym do  </w:t>
      </w:r>
      <w:r>
        <w:rPr>
          <w:i/>
          <w:sz w:val="22"/>
        </w:rPr>
        <w:t>przyjmowania, rozpatrywania, opiniowania, wyjaśniania</w:t>
      </w:r>
      <w:r>
        <w:rPr>
          <w:sz w:val="22"/>
        </w:rPr>
        <w:t xml:space="preserve"> zgłoszeń naruszenia prawa wpływających do administratora danych. </w:t>
      </w:r>
      <w:r>
        <w:rPr>
          <w:sz w:val="22"/>
          <w:vertAlign w:val="superscript"/>
        </w:rPr>
        <w:t>*</w:t>
      </w:r>
    </w:p>
    <w:p>
      <w:pPr>
        <w:pStyle w:val="Normal"/>
        <w:tabs>
          <w:tab w:val="clear" w:pos="708"/>
          <w:tab w:val="left" w:pos="6626" w:leader="none"/>
        </w:tabs>
        <w:spacing w:lineRule="auto" w:line="240" w:before="0" w:after="16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1582" w:leader="none"/>
        </w:tabs>
        <w:spacing w:lineRule="auto" w:line="259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Polecam Pani/Panu przetwarzanie danych osobowych, zgodnie z udzielonym upoważnieniem, przepisami RODO oraz przyjętą Procedurą dokonywania zgłoszeń naruszeń prawa i podejmowania działań następczych </w:t>
        <w:br/>
        <w:t>w KPP w Sanoku.</w:t>
      </w:r>
    </w:p>
    <w:p>
      <w:pPr>
        <w:pStyle w:val="Normal"/>
        <w:tabs>
          <w:tab w:val="clear" w:pos="708"/>
          <w:tab w:val="left" w:pos="1582" w:leader="none"/>
        </w:tabs>
        <w:spacing w:lineRule="auto" w:line="259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>Pouczenie:</w:t>
      </w:r>
    </w:p>
    <w:p>
      <w:pPr>
        <w:pStyle w:val="Normal"/>
        <w:tabs>
          <w:tab w:val="clear" w:pos="708"/>
          <w:tab w:val="left" w:pos="1582" w:leader="none"/>
        </w:tabs>
        <w:spacing w:lineRule="auto" w:line="259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>Jednocześnie informuję, że osoby, które otrzymały upoważnienie do przetwarzania danych są zobowiązane do zachowania tajemnicy w zakresie informacji i danych osobowych, które uzyskały w ramach przyjmowania zgłoszeń  wewnętrznych, oraz podejmowania działań następczych, także po ustaniu stosunku pracy lub innego stosunku prawnego, w ramach którego wykonywały tę pracę.</w:t>
      </w:r>
    </w:p>
    <w:p>
      <w:pPr>
        <w:pStyle w:val="Normal"/>
        <w:tabs>
          <w:tab w:val="clear" w:pos="708"/>
          <w:tab w:val="left" w:pos="1582" w:leader="none"/>
        </w:tabs>
        <w:spacing w:lineRule="auto" w:line="259" w:before="0" w:after="160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08"/>
          <w:tab w:val="left" w:pos="1582" w:leader="none"/>
        </w:tabs>
        <w:spacing w:lineRule="auto" w:line="259" w:before="0" w:after="160"/>
        <w:jc w:val="both"/>
        <w:rPr>
          <w:sz w:val="20"/>
          <w:szCs w:val="20"/>
        </w:rPr>
      </w:pPr>
      <w:r>
        <w:rPr>
          <w:sz w:val="20"/>
          <w:szCs w:val="20"/>
        </w:rPr>
        <w:t>Przyjęto do wiadomości i stosowania</w:t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582" w:leader="none"/>
        </w:tabs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.…………..</w:t>
        <w:tab/>
        <w:tab/>
        <w:tab/>
        <w:tab/>
        <w:tab/>
      </w:r>
    </w:p>
    <w:p>
      <w:pPr>
        <w:pStyle w:val="Normal"/>
        <w:tabs>
          <w:tab w:val="clear" w:pos="708"/>
          <w:tab w:val="left" w:pos="1582" w:leader="none"/>
        </w:tabs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  <w:t>(data i czytelny podpis osoby upoważnianej)</w:t>
        <w:tab/>
        <w:tab/>
        <w:tab/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* </w:t>
      </w:r>
      <w:r>
        <w:rPr>
          <w:sz w:val="20"/>
          <w:szCs w:val="20"/>
        </w:rPr>
        <w:t>właściwe podkreślić</w:t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  <w:t>Załącznik nr 2</w:t>
      </w:r>
    </w:p>
    <w:p>
      <w:pPr>
        <w:pStyle w:val="ListParagraph"/>
        <w:ind w:left="1134" w:hanging="0"/>
        <w:jc w:val="right"/>
        <w:rPr/>
      </w:pPr>
      <w:r>
        <w:rPr/>
      </w:r>
    </w:p>
    <w:p>
      <w:pPr>
        <w:pStyle w:val="ListParagraph"/>
        <w:ind w:left="1134" w:hanging="0"/>
        <w:jc w:val="center"/>
        <w:rPr>
          <w:b/>
          <w:b/>
        </w:rPr>
      </w:pPr>
      <w:r>
        <w:rPr>
          <w:b/>
        </w:rPr>
        <w:t>Oświadczenie o bezstronności</w:t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Ja niżej podpisany/a: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</w:t>
      </w:r>
      <w:r>
        <w:rPr/>
        <w:t>....</w:t>
      </w:r>
    </w:p>
    <w:p>
      <w:pPr>
        <w:pStyle w:val="ListParagraph"/>
        <w:ind w:left="0" w:hanging="0"/>
        <w:jc w:val="both"/>
        <w:rPr>
          <w:sz w:val="22"/>
        </w:rPr>
      </w:pPr>
      <w:r>
        <w:rPr/>
        <w:t xml:space="preserve">              </w:t>
      </w:r>
      <w:r>
        <w:rPr>
          <w:sz w:val="22"/>
        </w:rPr>
        <w:t>(imię i nazwisko składającego oświadczenie)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niniejszym oświadczam, że w toczącym się postępowaniu w związku z przyjęciem zgłoszenia naruszenia: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nie jestem osoba zgłaszającą naruszenie;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nie jestem osoba wskazana w zgłoszeniu jako osoba biorąca udział  zgłoszeniu;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nie jestem osobą powiązaną z osobami dokonującymi zgłoszenia, np. współpracownikiem lub krewnym osób dokonujących zgłoszenia;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nie zachodzi żadna okoliczność skutkująca wyłączeniem mnie z udziału w procesie oceny przyjętego zgłoszenia naruszenia;</w:t>
      </w:r>
    </w:p>
    <w:p>
      <w:pPr>
        <w:pStyle w:val="ListParagraph"/>
        <w:numPr>
          <w:ilvl w:val="0"/>
          <w:numId w:val="10"/>
        </w:numPr>
        <w:jc w:val="both"/>
        <w:rPr/>
      </w:pPr>
      <w:r>
        <w:rPr/>
        <w:t>nie jestem osoba pozostającą wobec osób zgłaszających naruszenia w stosunku prawnym lub faktycznym, który może budzić uzasadnione wątpliwości, co do mojego obiektywizmu i bezstronności;</w:t>
      </w:r>
    </w:p>
    <w:p>
      <w:pPr>
        <w:pStyle w:val="ListParagraph"/>
        <w:ind w:left="0" w:hanging="0"/>
        <w:jc w:val="both"/>
        <w:rPr/>
      </w:pPr>
      <w:r>
        <w:rPr/>
        <w:t>Jednocześnie oświadczam, iż w przypadku powzięcia informacji o istnieniu jakichkolwiek okoliczności mogących budzić uzasadnione wątpliwości co do mojego obiektywizmu</w:t>
        <w:br/>
        <w:t>i bezstronności w odniesieniu do przyjętego zgłoszenia naruszenia, zobowiązuję się do niezwłocznego pisemnego poinformowania  przewodniczącego Komisji.</w:t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0" w:hanging="0"/>
        <w:jc w:val="right"/>
        <w:rPr>
          <w:szCs w:val="24"/>
        </w:rPr>
      </w:pPr>
      <w:r>
        <w:rPr>
          <w:szCs w:val="24"/>
        </w:rPr>
        <w:t>……………………………………</w:t>
      </w:r>
    </w:p>
    <w:p>
      <w:pPr>
        <w:pStyle w:val="ListParagraph"/>
        <w:ind w:left="0" w:hanging="0"/>
        <w:jc w:val="right"/>
        <w:rPr>
          <w:szCs w:val="24"/>
        </w:rPr>
      </w:pPr>
      <w:r>
        <w:rPr>
          <w:sz w:val="20"/>
          <w:szCs w:val="20"/>
        </w:rPr>
        <w:t xml:space="preserve">(podpis składającego oświadczenie)      </w:t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  <w:t>Załącznik nr 3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>Klauzula poufności</w:t>
      </w:r>
    </w:p>
    <w:p>
      <w:pPr>
        <w:pStyle w:val="ListParagraph"/>
        <w:ind w:left="0" w:hanging="0"/>
        <w:rPr/>
      </w:pPr>
      <w:r>
        <w:rPr/>
        <w:t>Ja niżej podpisany/a:</w:t>
      </w:r>
    </w:p>
    <w:p>
      <w:pPr>
        <w:pStyle w:val="ListParagraph"/>
        <w:ind w:left="0" w:hanging="0"/>
        <w:rPr/>
      </w:pPr>
      <w:r>
        <w:rPr/>
        <w:t>…………………………………………………………………………………………………</w:t>
      </w:r>
    </w:p>
    <w:p>
      <w:pPr>
        <w:pStyle w:val="ListParagraph"/>
        <w:ind w:left="0" w:hanging="0"/>
        <w:jc w:val="center"/>
        <w:rPr>
          <w:sz w:val="22"/>
        </w:rPr>
      </w:pPr>
      <w:r>
        <w:rPr>
          <w:sz w:val="22"/>
        </w:rPr>
        <w:t>(imię i nazwisko składającego oświadczenie)</w:t>
      </w:r>
    </w:p>
    <w:p>
      <w:pPr>
        <w:pStyle w:val="ListParagraph"/>
        <w:ind w:left="0" w:hanging="0"/>
        <w:jc w:val="center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  <w:t xml:space="preserve">Niniejszym zobowiązuję się do ochrony wszelkich informacji uzyskanych przeze mnie w związku </w:t>
        <w:br/>
        <w:t>z udziałem w zewnętrznym postępowaniem wyjaśniającym w sprawach dotyczących zgłoszeń nieprawidłowości, prowadzonych w KPP w Sanoku.</w:t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  <w:t>Powyższe zobowiązanie dotyczy w szczególności:</w:t>
      </w:r>
    </w:p>
    <w:p>
      <w:pPr>
        <w:pStyle w:val="ListParagraph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wszelkich informacji na podstawie, których można byłoby w sposób bezpośredni lub pośredni zidentyfikować tożsamość osoby zgłaszającej naruszenie (Sygnalisty) , świadków naruszenia, domniemanego sprawcy naruszenia oaz innych osób wskazanych przez Sygnalistę </w:t>
        <w:br/>
        <w:t>w zgłoszeniu naruszenia;</w:t>
      </w:r>
    </w:p>
    <w:p>
      <w:pPr>
        <w:pStyle w:val="ListParagraph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treść zgłoszenia naruszenia oraz składanych wyjaśnień w toku postępowania wyjaśniającego .</w:t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  <w:t>W związku z powyższym zobowiązuje się do :</w:t>
      </w:r>
    </w:p>
    <w:p>
      <w:pPr>
        <w:pStyle w:val="ListParagraph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wykorzystania powyższych informacji wyłącznie w zakresie niezbędnym do przeprowadzenia postępowania wyjaśniającego;</w:t>
      </w:r>
    </w:p>
    <w:p>
      <w:pPr>
        <w:pStyle w:val="ListParagraph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nieudostępniania powyższych informacji osobom nieupoważnionym;</w:t>
      </w:r>
    </w:p>
    <w:p>
      <w:pPr>
        <w:pStyle w:val="ListParagraph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należytego zabezpieczenia powyższych informacji przed dostępem osób nieupoważnionych, </w:t>
        <w:br/>
        <w:t>w tym w tym ujawnianiem, udostępnianiem, kopiowaniem, modyfikacją, uszkodzeniem lub utratą.</w:t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ind w:left="0" w:hanging="0"/>
        <w:jc w:val="both"/>
        <w:rPr>
          <w:sz w:val="22"/>
        </w:rPr>
      </w:pPr>
      <w:r>
        <w:rPr>
          <w:sz w:val="22"/>
        </w:rPr>
        <w:t>Oświadczam również, iż:</w:t>
      </w:r>
    </w:p>
    <w:p>
      <w:pPr>
        <w:pStyle w:val="ListParagraph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Obowiązek ochrony informacji uzyskanych przeze mnie w prowadzonym postępowaniu wyjaśniającym  ciąży na mnie bez względu na upływ czasu , także po zakończeniu wykonywania powierzonych mi czynności , do momentu uzyskania przeze mnie informacji</w:t>
        <w:br/>
        <w:t>o ustaniu lub zmianie przesłanek ochrony;</w:t>
      </w:r>
    </w:p>
    <w:p>
      <w:pPr>
        <w:pStyle w:val="ListParagraph"/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postępowanie sprzeczne z powyższymi obowiązkami, może stanowić naruszenie przepisów karnych, jak też może rodzić wobec mnie cywilną odpowiedzialność odszkodowawczą. </w:t>
      </w:r>
    </w:p>
    <w:p>
      <w:pPr>
        <w:pStyle w:val="ListParagraph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jc w:val="right"/>
        <w:rPr>
          <w:sz w:val="22"/>
        </w:rPr>
      </w:pPr>
      <w:r>
        <w:rPr>
          <w:sz w:val="22"/>
        </w:rPr>
        <w:t>……………</w:t>
      </w:r>
      <w:r>
        <w:rPr>
          <w:sz w:val="22"/>
        </w:rPr>
        <w:t>.………………………..</w:t>
      </w:r>
    </w:p>
    <w:p>
      <w:pPr>
        <w:pStyle w:val="ListParagraph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>(podpis oświadczającego)</w:t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1134" w:hanging="0"/>
        <w:jc w:val="right"/>
        <w:rPr/>
      </w:pPr>
      <w:r>
        <w:rPr/>
      </w:r>
    </w:p>
    <w:p>
      <w:pPr>
        <w:pStyle w:val="ListParagraph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  <w:t>Załącznik nr 4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 xml:space="preserve">Formularz zgłoszenia naruszenia prawa </w:t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Dane osoby (osób) sygnalisty  (imię, nazwisko, e-mail, adres do korespondencji)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 xml:space="preserve">Stanowisko lub funkcja 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</w:t>
      </w:r>
      <w:r>
        <w:rPr/>
        <w:t>.….………… 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 xml:space="preserve">Data i miejsca zaistnienia nieprawidłowości lub data i miejsce pozyskania informacji         o nieprawidłowościach …………………………………………………………….……… </w:t>
      </w:r>
    </w:p>
    <w:p>
      <w:pPr>
        <w:pStyle w:val="ListParagraph"/>
        <w:ind w:left="360" w:hanging="0"/>
        <w:jc w:val="both"/>
        <w:rPr/>
      </w:pPr>
      <w:r>
        <w:rPr/>
        <w:t>...............................................................................................................................................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</w:t>
      </w:r>
      <w:r>
        <w:rPr/>
        <w:t>.………  .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Opis zgłoszonych naruszeń: ……………………………………………………………….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..……… .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Wskazanie osoby, której zgłoszenie dotyczy ……………………………………..……….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..……… .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Dane świadków – gdy występują (imiona , nazwiska, dane kontaktowe) ………..………..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.……………………………………………………………………………………………….……………………………………………………………………………………………….…………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……………………………………………………………………………………</w:t>
      </w:r>
      <w:r>
        <w:rPr/>
        <w:t>...……… .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Wskazanie ewentualnych dowodów jakimi dysponuje sygnalista, które mogą okazać się pomocne w procesie rozpatrywania nieprawidłowości …………………………………….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</w:t>
      </w:r>
      <w:r>
        <w:rPr/>
        <w:t>.……………………………………………………………………………………………….…………………………………………………………………………………………….………………………</w:t>
      </w:r>
    </w:p>
    <w:p>
      <w:pPr>
        <w:pStyle w:val="ListParagraph"/>
        <w:ind w:left="360" w:hanging="0"/>
        <w:jc w:val="both"/>
        <w:rPr/>
      </w:pPr>
      <w:r>
        <w:rPr/>
        <w:t>…………………………………………………………………………</w:t>
      </w:r>
      <w:r>
        <w:rPr/>
        <w:t>.……………………</w:t>
      </w:r>
    </w:p>
    <w:p>
      <w:pPr>
        <w:pStyle w:val="ListParagraph"/>
        <w:numPr>
          <w:ilvl w:val="0"/>
          <w:numId w:val="11"/>
        </w:numPr>
        <w:jc w:val="both"/>
        <w:rPr/>
      </w:pPr>
      <w:r>
        <w:rPr/>
        <w:t>Data i podpis sygnalisty …………………………………………………………………….</w:t>
      </w:r>
    </w:p>
    <w:p>
      <w:pPr>
        <w:pStyle w:val="ListParagraph"/>
        <w:ind w:left="360" w:hanging="0"/>
        <w:jc w:val="both"/>
        <w:rPr/>
      </w:pPr>
      <w:r>
        <w:rPr/>
      </w:r>
    </w:p>
    <w:p>
      <w:pPr>
        <w:pStyle w:val="ListParagraph"/>
        <w:ind w:left="0" w:hanging="0"/>
        <w:jc w:val="center"/>
        <w:rPr>
          <w:sz w:val="18"/>
          <w:szCs w:val="18"/>
        </w:rPr>
      </w:pPr>
      <w:r>
        <w:rPr>
          <w:sz w:val="18"/>
          <w:szCs w:val="18"/>
        </w:rPr>
        <w:t>POUCZENIE</w:t>
      </w:r>
    </w:p>
    <w:p>
      <w:pPr>
        <w:pStyle w:val="ListParagraph"/>
        <w:ind w:left="0" w:hang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przypadku  ustalenia, iż zgłoszenie dokonano w złej wierze (świadomie podano nieprawdę lub zatajono prawdę), sygnaliście nie przysługuje ochrona przewidziana w Procedurze zgłaszania naruszeń przepisów prawa przez sygnalistę. </w:t>
        <w:br/>
        <w:t xml:space="preserve">W stosunku do sygnalisty w złej wierze może zostać wszczęte postępowanie dyscyplinarne. 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  <w:t>Klauzula informacyjna dla osoby zgłaszającej naruszenia prawa.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sz w:val="18"/>
          <w:szCs w:val="18"/>
          <w:lang w:eastAsia="pl-PL"/>
        </w:rPr>
      </w:pPr>
      <w:r>
        <w:rPr>
          <w:rFonts w:ascii="Times New Roman" w:hAnsi="Times New Roman"/>
          <w:b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Zgodnie z art. 13 ust. 1 i 2 Rozporządzenia Parlamentu Europejskiego i Rady (UE) 2016/679 z dnia 27 kwietnia 2016 r.</w:t>
      </w:r>
      <w:r>
        <w:rPr>
          <w:rFonts w:eastAsia="Times New Roman" w:cs="Arial" w:ascii="Arial" w:hAnsi="Arial"/>
          <w:i/>
          <w:iCs/>
          <w:sz w:val="18"/>
          <w:szCs w:val="18"/>
          <w:lang w:eastAsia="pl-PL"/>
        </w:rPr>
        <w:t xml:space="preserve"> w sprawie ochrony osób fizycznych w związku z przetwarzaniem danych osobowych i w sprawie swobodnego przepływu takich danych oraz uchylenia dyrektywy 95/46/WE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(RODO) </w:t>
      </w:r>
      <w:r>
        <w:rPr>
          <w:rFonts w:eastAsia="Times New Roman" w:cs="Arial" w:ascii="Arial" w:hAnsi="Arial"/>
          <w:sz w:val="18"/>
          <w:szCs w:val="18"/>
          <w:lang w:eastAsia="pl-PL"/>
        </w:rPr>
        <w:t>informujemy: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Administratorem danych jest Komendant Powiatowy Policji w Sanoku z siedzibą przy ul. Witkiewicza 3, </w:t>
        <w:br/>
        <w:t>38-500 Sanok.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2">
        <w:r>
          <w:rPr>
            <w:rStyle w:val="Czeinternetowe"/>
            <w:rFonts w:eastAsia="Times New Roman" w:cs="Arial" w:ascii="Arial" w:hAnsi="Arial"/>
            <w:color w:val="FF0000"/>
            <w:sz w:val="18"/>
            <w:szCs w:val="18"/>
            <w:lang w:eastAsia="pl-PL"/>
          </w:rPr>
          <w:t>kpp.sanok@rz.policja.gov.pl</w:t>
        </w:r>
      </w:hyperlink>
      <w:r>
        <w:rPr>
          <w:rFonts w:eastAsia="Times New Roman" w:cs="Arial" w:ascii="Arial" w:hAnsi="Arial"/>
          <w:sz w:val="18"/>
          <w:szCs w:val="18"/>
          <w:lang w:eastAsia="pl-PL"/>
        </w:rPr>
        <w:t xml:space="preserve"> lub pisemnie na adres siedziby administratora.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Monitorowanie zgodności przetwarzania danych osobowych w KPP w Sanoku zapewnia Inspektor Ochrony Danych. Można się z nim kontaktować za pośrednictwem poczty elektronicznej pod adresem: </w:t>
      </w:r>
      <w:hyperlink r:id="rId3">
        <w:r>
          <w:rPr>
            <w:rStyle w:val="Czeinternetowe"/>
            <w:rFonts w:eastAsia="Times New Roman" w:ascii="Times New Roman" w:hAnsi="Times New Roman"/>
            <w:color w:val="FF0000"/>
            <w:lang w:eastAsia="pl-PL"/>
          </w:rPr>
          <w:t>iod.sanok@rz.policja.gov.pl</w:t>
        </w:r>
      </w:hyperlink>
      <w:r>
        <w:rPr>
          <w:rStyle w:val="Czeinternetowe"/>
          <w:rFonts w:eastAsia="Times New Roman" w:ascii="Times New Roman" w:hAnsi="Times New Roman"/>
          <w:color w:val="FF0000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lub pisemnie na adres siedziby administratora wskazany powyżej.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w związku z realizacja zadań  związanych z obsługa zgłoszeń  o naruszeniach prawa będzie przetwarzał dane osobowe w następujących celach: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art. 6 ust. 1 lit. c RODO, tj. realizacji obowiązku prawnego związanego z obsługą zgłoszeń zewnętrznych dotyczących naruszeń  prawa wynikającego z ustawy z dnia 14 czerwca 2024 r.</w:t>
        <w:br/>
        <w:t xml:space="preserve"> o ochronie sygnalistów;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art. 6 ust. 1 lit. c RODO, tj. przetwarzania danych w związku z podjęciem działań następczych </w:t>
        <w:br/>
        <w:t>w oparciu o obowiązek prawny wynikający z przepisów ustawy o ochronie sygnalistów;</w:t>
      </w:r>
    </w:p>
    <w:p>
      <w:pPr>
        <w:pStyle w:val="NoSpacing"/>
        <w:numPr>
          <w:ilvl w:val="0"/>
          <w:numId w:val="13"/>
        </w:numPr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art. 6 ust. 1 lit. c RODO, tj. prowadzenia dokumentacji, w tym rejestru zgłoszeń wewnętrznych </w:t>
        <w:br/>
        <w:t xml:space="preserve">w oparciu o obowiązek prawny wynikający z przepisów ustawy o ochronie sygnalistów. </w:t>
      </w:r>
      <w:bookmarkStart w:id="0" w:name="_Hlk173832706"/>
      <w:bookmarkEnd w:id="0"/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zapewnia poufność Pani/Pana danych, w związku z otrzymanym zgłoszeniem.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Odbiorcami danych osobowych mogą być organy publiczne lub podmioty uprawnione do żądania dostępu lub otrzymania danych osobowych na  podstawie przepisów prawa, a także inne podmioty wyłącznie w oparciu </w:t>
        <w:br/>
        <w:t>o uprzednio wyrażoną zgodę sygnalisty.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 także ich sprostowania. Przysługuje Pani/Panu także prawo do żądania usunięcia  lub ograniczenia przetwarzania, a także prawo do sprzeciwu na przetwarzanie, przy czym przysługuje ono jedynie w sytuacji, jeżeli dalsze przetwarzanie nie jest niezbędne do wywiązania się przez Administratora z obowiązku prawnego i nie występują inne nadrzędne podstawy prawne.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wniesienia skargi do organu nadzorczego, tj. Prezesa Urzędu Ochrony Danych Osobowych na adres; ul. Stawki 2, 00-193 Warszaw. 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nie podlegają zautomatyzowanemu podejmowaniu decyzji, w tym profilowaniu.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Podanie przez Pana/Panią danych jest niezbędne do dokonania zgłoszenia informacji o naruszeniu prawa.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Zapoznałam/em się: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  <w:t>………………………………………………………………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..….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( miejscowość, data i  czytelny podpis osoby zgłaszającej)</w:t>
      </w:r>
    </w:p>
    <w:p>
      <w:pPr>
        <w:pStyle w:val="ListParagraph"/>
        <w:ind w:left="0" w:hanging="0"/>
        <w:rPr/>
      </w:pPr>
      <w:r>
        <w:rPr/>
      </w:r>
      <w:bookmarkStart w:id="1" w:name="_GoBack"/>
      <w:bookmarkStart w:id="2" w:name="_GoBack"/>
      <w:bookmarkEnd w:id="2"/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  <w:t>Załącznik nr 5</w:t>
      </w:r>
    </w:p>
    <w:p>
      <w:pPr>
        <w:pStyle w:val="ListParagraph"/>
        <w:ind w:left="1134" w:hanging="0"/>
        <w:jc w:val="right"/>
        <w:rPr/>
      </w:pPr>
      <w:r>
        <w:rPr/>
      </w:r>
    </w:p>
    <w:p>
      <w:pPr>
        <w:pStyle w:val="ListParagraph"/>
        <w:ind w:left="1134" w:hanging="0"/>
        <w:jc w:val="center"/>
        <w:rPr>
          <w:b/>
          <w:b/>
        </w:rPr>
      </w:pPr>
      <w:r>
        <w:rPr>
          <w:b/>
        </w:rPr>
        <w:t>Potwierdzenie zgłoszenia nieprawidłowości</w:t>
      </w:r>
    </w:p>
    <w:p>
      <w:pPr>
        <w:pStyle w:val="ListParagraph"/>
        <w:ind w:left="1134" w:hanging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jc w:val="both"/>
        <w:rPr/>
      </w:pPr>
      <w:r>
        <w:rPr/>
        <w:t>Niniejszym potwierdza się, przyjęcie zgłoszenia naruszenie prawa, które zostało dokonane przez …………………………… w dniu ………………..  i dotyczy nieprawidłowości polegającej na ………………………………………………………………………………….  ………………………………………………………………………………………………...………………………………………………………………………………………………...……</w:t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...………………………………………………………………………………………………...……</w:t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...………………………………………………………………………………………………...……</w:t>
      </w:r>
    </w:p>
    <w:p>
      <w:pPr>
        <w:pStyle w:val="ListParagraph"/>
        <w:ind w:left="1134" w:hanging="0"/>
        <w:jc w:val="center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 xml:space="preserve">Niniejszym stwierdza się , że zgłaszającemu nadano/odmówiono nadania statusu sygnalisty. </w:t>
      </w:r>
    </w:p>
    <w:p>
      <w:pPr>
        <w:pStyle w:val="ListParagraph"/>
        <w:ind w:left="0" w:hanging="0"/>
        <w:jc w:val="both"/>
        <w:rPr/>
      </w:pPr>
      <w:r>
        <w:rPr/>
        <w:t>Odmowa nadania zgłaszającemu statusu Sygnalisty wynika z następujących względów;</w:t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...………………………………………………………………………………………………...……</w:t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...………………………………………………………………………………………………...……</w:t>
      </w:r>
    </w:p>
    <w:p>
      <w:pPr>
        <w:pStyle w:val="ListParagraph"/>
        <w:ind w:left="0" w:hanging="0"/>
        <w:jc w:val="both"/>
        <w:rPr/>
      </w:pPr>
      <w:r>
        <w:rPr/>
        <w:t>………………………………………………………………………………………………</w:t>
      </w:r>
      <w:r>
        <w:rPr/>
        <w:t>...………………………………………………………………………………………………...……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  <w:t>……………………………………</w:t>
      </w:r>
      <w:r>
        <w:rPr/>
        <w:t>..</w:t>
      </w:r>
    </w:p>
    <w:p>
      <w:pPr>
        <w:pStyle w:val="ListParagraph"/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(podpis Pełnomocnika ds. zgłoszeń )</w:t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  <w:t>Załącznik nr 6</w:t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center"/>
        <w:rPr>
          <w:b/>
          <w:b/>
        </w:rPr>
      </w:pPr>
      <w:r>
        <w:rPr>
          <w:b/>
        </w:rPr>
        <w:t xml:space="preserve">Rejestr zgłoszeń </w:t>
      </w:r>
    </w:p>
    <w:p>
      <w:pPr>
        <w:pStyle w:val="ListParagraph"/>
        <w:ind w:left="0" w:hanging="0"/>
        <w:jc w:val="center"/>
        <w:rPr/>
      </w:pPr>
      <w:r>
        <w:rPr/>
      </w:r>
    </w:p>
    <w:p>
      <w:pPr>
        <w:pStyle w:val="ListParagraph"/>
        <w:ind w:left="0" w:hanging="0"/>
        <w:jc w:val="center"/>
        <w:rPr/>
      </w:pPr>
      <w:r>
        <w:rPr/>
        <w:t xml:space="preserve">ten załącznik na dodatkowej karcie bo </w:t>
      </w:r>
      <w:r>
        <w:rPr>
          <w:u w:val="single"/>
        </w:rPr>
        <w:t>jest w orientacji poziomej</w:t>
      </w:r>
      <w:r>
        <w:rPr/>
        <w:t xml:space="preserve"> </w:t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1134" w:hanging="0"/>
        <w:jc w:val="right"/>
        <w:rPr>
          <w:b/>
          <w:b/>
        </w:rPr>
      </w:pPr>
      <w:r>
        <w:rPr>
          <w:b/>
        </w:rPr>
      </w:r>
    </w:p>
    <w:p>
      <w:pPr>
        <w:pStyle w:val="ListParagraph"/>
        <w:ind w:left="72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ind w:left="1134" w:hanging="0"/>
        <w:jc w:val="center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>Załącznik nr 7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  <w:t>Klauzula informacyjna dla osób wskazanych w zgłoszeniu naruszeń prawa</w:t>
      </w:r>
    </w:p>
    <w:p>
      <w:pPr>
        <w:pStyle w:val="NoSpacing"/>
        <w:spacing w:lineRule="auto" w:line="276"/>
        <w:jc w:val="center"/>
        <w:rPr>
          <w:rFonts w:ascii="Times New Roman" w:hAnsi="Times New Roman"/>
          <w:b/>
          <w:b/>
          <w:lang w:eastAsia="pl-PL"/>
        </w:rPr>
      </w:pPr>
      <w:r>
        <w:rPr>
          <w:rFonts w:ascii="Times New Roman" w:hAnsi="Times New Roman"/>
          <w:b/>
          <w:lang w:eastAsia="pl-PL"/>
        </w:rPr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Zgodnie z art. 14ust. 1 i 2 Rozporządzenia Parlamentu Europejskiego i Rady (UE) 2016/679 z dnia 27 kwietnia 2016 r.</w:t>
      </w:r>
      <w:r>
        <w:rPr>
          <w:rFonts w:eastAsia="Times New Roman" w:cs="Arial" w:ascii="Arial" w:hAnsi="Arial"/>
          <w:i/>
          <w:iCs/>
          <w:sz w:val="18"/>
          <w:szCs w:val="18"/>
          <w:lang w:eastAsia="pl-PL"/>
        </w:rPr>
        <w:t>w sprawie ochrony osób fizycznych w związku z przetwarzaniem danych osobowych i w sprawie swobodnego przepływu takich danych oraz uchylenia dyrektywy 95/46/WE</w:t>
      </w:r>
      <w:r>
        <w:rPr>
          <w:rFonts w:eastAsia="Times New Roman" w:cs="Arial" w:ascii="Arial" w:hAnsi="Arial"/>
          <w:i/>
          <w:sz w:val="18"/>
          <w:szCs w:val="18"/>
          <w:lang w:eastAsia="pl-PL"/>
        </w:rPr>
        <w:t>(RODO)</w:t>
      </w:r>
      <w:r>
        <w:rPr>
          <w:rFonts w:eastAsia="Times New Roman" w:cs="Arial" w:ascii="Arial" w:hAnsi="Arial"/>
          <w:sz w:val="18"/>
          <w:szCs w:val="18"/>
          <w:lang w:eastAsia="pl-PL"/>
        </w:rPr>
        <w:t>informuję:</w:t>
      </w:r>
    </w:p>
    <w:p>
      <w:pPr>
        <w:pStyle w:val="NoSpacing"/>
        <w:spacing w:lineRule="auto" w:line="276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Administratorem danych jest Komendant Powiatowy Policji w Sanoku z siedzibą przy ul. Witkiewicza 3, </w:t>
        <w:br/>
        <w:t>38-500 Sanok 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Z administratorem danych można się skontaktować przez adres mailowy </w:t>
      </w:r>
      <w:hyperlink r:id="rId4">
        <w:r>
          <w:rPr>
            <w:rStyle w:val="Czeinternetowe"/>
            <w:rFonts w:eastAsia="Times New Roman" w:cs="Arial" w:ascii="Arial" w:hAnsi="Arial"/>
            <w:sz w:val="18"/>
            <w:szCs w:val="18"/>
            <w:lang w:eastAsia="pl-PL"/>
          </w:rPr>
          <w:t>kpp.sanok@rz.policja.gov.pl</w:t>
        </w:r>
      </w:hyperlink>
      <w:r>
        <w:rPr>
          <w:rFonts w:eastAsia="Times New Roman" w:cs="Arial" w:ascii="Arial" w:hAnsi="Arial"/>
          <w:sz w:val="18"/>
          <w:szCs w:val="18"/>
          <w:lang w:eastAsia="pl-PL"/>
        </w:rPr>
        <w:t xml:space="preserve"> lub pisemnie na adres siedziby administratora.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Monitorowanie zgodności przetwarzania danych osobowych w KPP w Sanoku zapewnia  Inspektor Ochrony Danych. Można się z nim kontaktować za pośrednictwem poczty elektronicznej pod adresem: </w:t>
      </w:r>
      <w:hyperlink r:id="rId5">
        <w:r>
          <w:rPr>
            <w:rStyle w:val="Czeinternetowe"/>
            <w:rFonts w:eastAsia="Times New Roman" w:ascii="Times New Roman" w:hAnsi="Times New Roman"/>
            <w:lang w:eastAsia="pl-PL"/>
          </w:rPr>
          <w:t>iod.sanok@rz.policja.gov.pl</w:t>
        </w:r>
      </w:hyperlink>
      <w:r>
        <w:rPr>
          <w:rFonts w:eastAsia="Times New Roman" w:ascii="Times New Roman" w:hAnsi="Times New Roman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lub pisemnie na adres siedziby administratora wskazany powyżej.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osobowe będą przetwarzane w celach związanych ze zgłoszonym przypadkiem naruszenia prawa  oraz podjęciem działań następczych w oparciu o obowiązek prawny wynikający z przepisów ustawy</w:t>
        <w:br/>
        <w:t xml:space="preserve"> z dnia 14 czerwca 2024 r. o ochronie sygnalistów , oraz zgodnie z 6 ust. 1 lit. c RODO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color w:val="4F81BD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Przetwarzanie danych osobowych obejmuje następujące kategorie Pani/Pana danych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color w:val="4F81BD"/>
          <w:sz w:val="18"/>
          <w:szCs w:val="18"/>
          <w:lang w:eastAsia="pl-PL"/>
        </w:rPr>
      </w:pPr>
      <w:r>
        <w:rPr>
          <w:rFonts w:eastAsia="Times New Roman" w:cs="Arial" w:ascii="Arial" w:hAnsi="Arial"/>
          <w:i/>
          <w:color w:val="4F81BD"/>
          <w:sz w:val="18"/>
          <w:szCs w:val="18"/>
          <w:lang w:eastAsia="pl-PL"/>
        </w:rPr>
        <w:t>(należy wskazać dane, które są przetwarzane)</w:t>
      </w:r>
      <w:r>
        <w:rPr>
          <w:rFonts w:eastAsia="Times New Roman" w:cs="Arial" w:ascii="Arial" w:hAnsi="Arial"/>
          <w:color w:val="4F81BD"/>
          <w:sz w:val="18"/>
          <w:szCs w:val="18"/>
          <w:lang w:eastAsia="pl-PL"/>
        </w:rPr>
        <w:t>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 lub podmioty uprawnione do żądania dostępu do lub otrzymania danych osobowych na podstawie obowiązujących przepisów prawa. 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Administrator danych nie zamierza przekazywać Pani/Pana danych osobowych do państwa trzeciego, bądź organizacji międzynarodowych.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Dane osobowe przetwarzane w związku z przyjęciem zgłoszenia, podjęciem działań następczych oraz dokumenty związane z tym zgłoszeniem będą przetwarzane przez okres 3 lat po zakończeniu roku kalendarzowego , w którym przekazano zgłoszenie wewnętrzne  do organu publicznego właściwego do podjęcia działań następczych lub zakończono działania następcze, lub po zakończeniu postępowań zainicjowanych tymi działaniami. Dane osobowe oraz pozostałe informacje w rejestrze zgłoszeń  wewnętrznych są przechowywane przez okres 3 lat po zakończeniu roku kalendarzowego, w którym zakończono działania następcze, lub po zakończeniu postępowań zainicjowanych tymi działaniami.    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Osobie , której dane są przetwarzane , przysługuje prawo żądania dostępu do swoich danych osobowych,</w:t>
      </w:r>
    </w:p>
    <w:p>
      <w:pPr>
        <w:pStyle w:val="NoSpacing"/>
        <w:spacing w:lineRule="auto" w:line="276"/>
        <w:ind w:left="284" w:hanging="0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 </w:t>
      </w:r>
      <w:r>
        <w:rPr>
          <w:rFonts w:eastAsia="Times New Roman" w:cs="Arial" w:ascii="Arial" w:hAnsi="Arial"/>
          <w:sz w:val="18"/>
          <w:szCs w:val="18"/>
          <w:lang w:eastAsia="pl-PL"/>
        </w:rPr>
        <w:t>a także ich sprostowania. Przysługuje także prawo do żądania usunięcia  lub ograniczenia przetwarzania,</w:t>
        <w:br/>
        <w:t xml:space="preserve"> a także prawo do sprzeciwu na przetwarzanie , przy czym przysługuje ono jedynie w sytuacji, jeżeli dalsze przetwarzanie nie jest niezbędne do wywiązania się przez Administratora z obowiązku prawnego i nie występują inne nadrzędne podstawy prawne.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 xml:space="preserve">W przypadku uznania, iż przetwarzanie Pani/Pana danych osobowych przez Administratora narusza przepisy RODO, przysługuje prawo wniesienia skargi do organu nadzorczego, tj. Prezesa Urzędu Ochrony Danych Osobowych na adres; ul. Stawki 2, 00-193 Warszaw. </w:t>
      </w:r>
    </w:p>
    <w:p>
      <w:pPr>
        <w:pStyle w:val="NoSpacing"/>
        <w:numPr>
          <w:ilvl w:val="0"/>
          <w:numId w:val="12"/>
        </w:numPr>
        <w:spacing w:lineRule="auto" w:line="276"/>
        <w:ind w:left="284" w:hanging="284"/>
        <w:jc w:val="both"/>
        <w:rPr>
          <w:rFonts w:ascii="Arial" w:hAnsi="Arial" w:eastAsia="Times New Roman" w:cs="Arial"/>
          <w:i/>
          <w:i/>
          <w:sz w:val="18"/>
          <w:szCs w:val="18"/>
          <w:lang w:eastAsia="pl-PL"/>
        </w:rPr>
      </w:pPr>
      <w:r>
        <w:rPr>
          <w:rFonts w:eastAsia="Times New Roman" w:cs="Arial" w:ascii="Arial" w:hAnsi="Arial"/>
          <w:sz w:val="18"/>
          <w:szCs w:val="18"/>
          <w:lang w:eastAsia="pl-PL"/>
        </w:rPr>
        <w:t>Pani/Pana dane nie podlegają zautomatyzowanemu podejmowaniu decyzji, w tym profilowaniu.</w:t>
      </w:r>
    </w:p>
    <w:p>
      <w:pPr>
        <w:pStyle w:val="ListParagraph"/>
        <w:ind w:left="1134" w:hanging="0"/>
        <w:jc w:val="both"/>
        <w:rPr>
          <w:sz w:val="22"/>
        </w:rPr>
      </w:pPr>
      <w:r>
        <w:rPr>
          <w:sz w:val="22"/>
        </w:rPr>
      </w:r>
    </w:p>
    <w:p>
      <w:pPr>
        <w:pStyle w:val="ListParagraph"/>
        <w:ind w:left="1134" w:hanging="0"/>
        <w:jc w:val="both"/>
        <w:rPr>
          <w:sz w:val="22"/>
        </w:rPr>
      </w:pPr>
      <w:r>
        <w:rPr>
          <w:sz w:val="22"/>
        </w:rPr>
      </w:r>
    </w:p>
    <w:p>
      <w:pPr>
        <w:pStyle w:val="NoSpacing"/>
        <w:spacing w:lineRule="auto" w:line="276"/>
        <w:jc w:val="right"/>
        <w:rPr>
          <w:rFonts w:ascii="Times New Roman" w:hAnsi="Times New Roman" w:eastAsia="Times New Roman"/>
          <w:i/>
          <w:i/>
          <w:lang w:eastAsia="pl-PL"/>
        </w:rPr>
      </w:pPr>
      <w:r>
        <w:rPr>
          <w:rFonts w:eastAsia="Times New Roman" w:ascii="Times New Roman" w:hAnsi="Times New Roman"/>
          <w:i/>
          <w:lang w:eastAsia="pl-PL"/>
        </w:rPr>
        <w:t>………………………………………………………</w:t>
      </w:r>
      <w:r>
        <w:rPr>
          <w:rFonts w:eastAsia="Times New Roman" w:ascii="Times New Roman" w:hAnsi="Times New Roman"/>
          <w:i/>
          <w:lang w:eastAsia="pl-PL"/>
        </w:rPr>
        <w:t>.</w:t>
      </w:r>
    </w:p>
    <w:p>
      <w:pPr>
        <w:pStyle w:val="ListParagraph"/>
        <w:ind w:left="4608" w:firstLine="348"/>
        <w:jc w:val="center"/>
        <w:rPr>
          <w:sz w:val="20"/>
          <w:szCs w:val="20"/>
        </w:rPr>
      </w:pPr>
      <w:r>
        <w:rPr>
          <w:rFonts w:eastAsia="Times New Roman"/>
          <w:i/>
          <w:sz w:val="20"/>
          <w:szCs w:val="20"/>
          <w:lang w:eastAsia="pl-PL"/>
        </w:rPr>
        <w:t>( data, czytelny podpis)</w:t>
      </w:r>
    </w:p>
    <w:p>
      <w:pPr>
        <w:pStyle w:val="ListParagraph"/>
        <w:ind w:left="1134" w:hanging="0"/>
        <w:jc w:val="both"/>
        <w:rPr/>
      </w:pPr>
      <w:r>
        <w:rPr/>
      </w:r>
    </w:p>
    <w:p>
      <w:pPr>
        <w:pStyle w:val="ListParagraph"/>
        <w:ind w:left="0" w:hanging="0"/>
        <w:jc w:val="right"/>
        <w:rPr/>
      </w:pPr>
      <w:r>
        <w:rPr/>
      </w:r>
    </w:p>
    <w:p>
      <w:pPr>
        <w:pStyle w:val="ListParagraph"/>
        <w:spacing w:before="0" w:after="200"/>
        <w:ind w:left="0" w:hanging="0"/>
        <w:contextualSpacing/>
        <w:rPr/>
      </w:pPr>
      <w:r>
        <w:rPr/>
      </w:r>
    </w:p>
    <w:sectPr>
      <w:footerReference w:type="default" r:id="rId6"/>
      <w:type w:val="nextPage"/>
      <w:pgSz w:w="11906" w:h="16838"/>
      <w:pgMar w:left="1417" w:right="1417" w:gutter="0" w:header="0" w:top="993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opka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dstrike w:val="false"/>
        <w:strike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i w:val="false"/>
        <w:b w:val="false"/>
        <w:szCs w:val="2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20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6542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653374"/>
    <w:rPr>
      <w:rFonts w:ascii="Times New Roman" w:hAnsi="Times New Roman"/>
      <w:sz w:val="24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653374"/>
    <w:rPr>
      <w:rFonts w:ascii="Times New Roman" w:hAnsi="Times New Roman"/>
      <w:sz w:val="24"/>
      <w:szCs w:val="22"/>
      <w:lang w:eastAsia="en-US"/>
    </w:rPr>
  </w:style>
  <w:style w:type="character" w:styleId="Czeinternetowe">
    <w:name w:val="Łącze internetowe"/>
    <w:basedOn w:val="DefaultParagraphFont"/>
    <w:uiPriority w:val="99"/>
    <w:unhideWhenUsed/>
    <w:rsid w:val="0015204e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0656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06566"/>
    <w:rPr>
      <w:rFonts w:ascii="Times New Roman" w:hAnsi="Times New Roman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06566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06566"/>
    <w:rPr>
      <w:rFonts w:ascii="Tahoma" w:hAnsi="Tahoma" w:cs="Tahoma"/>
      <w:sz w:val="16"/>
      <w:szCs w:val="16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b5f38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65337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65337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Spacing">
    <w:name w:val="No Spacing"/>
    <w:uiPriority w:val="1"/>
    <w:qFormat/>
    <w:rsid w:val="0015204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0656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06566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656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e3a4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pp.ustrzyki-dolne@rz.policja.gov.pl" TargetMode="External"/><Relationship Id="rId3" Type="http://schemas.openxmlformats.org/officeDocument/2006/relationships/hyperlink" Target="mailto:iod.ustrzyki-dolne@rz.policja.gov.pl" TargetMode="External"/><Relationship Id="rId4" Type="http://schemas.openxmlformats.org/officeDocument/2006/relationships/hyperlink" Target="mailto:kpp.ustrzyki-dolne@rz.policja.gov.pl" TargetMode="External"/><Relationship Id="rId5" Type="http://schemas.openxmlformats.org/officeDocument/2006/relationships/hyperlink" Target="mailto:iod.sanok@rz.policja.gov.pl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0245-39D6-4684-A31E-6CEAF67B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Application>LibreOffice/7.2.5.2$Windows_X86_64 LibreOffice_project/499f9727c189e6ef3471021d6132d4c694f357e5</Application>
  <AppVersion>15.0000</AppVersion>
  <Pages>18</Pages>
  <Words>3650</Words>
  <Characters>25797</Characters>
  <CharactersWithSpaces>29728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2024-12-16T14:05:00Z</dcterms:created>
  <dc:creator>Grażyna T</dc:creator>
  <dc:description/>
  <dc:language>pl-PL</dc:language>
  <cp:lastModifiedBy/>
  <cp:lastPrinted>2024-12-16T13:13:00Z</cp:lastPrinted>
  <dcterms:modified xsi:type="dcterms:W3CDTF">2024-12-19T13:04:55Z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